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5A" w:rsidRPr="00B123A3" w:rsidRDefault="00673A5A" w:rsidP="00673A5A">
      <w:pPr>
        <w:jc w:val="center"/>
        <w:rPr>
          <w:b/>
          <w:lang w:val="lt-LT"/>
        </w:rPr>
      </w:pPr>
      <w:bookmarkStart w:id="0" w:name="_GoBack"/>
      <w:bookmarkEnd w:id="0"/>
      <w:r w:rsidRPr="00B123A3">
        <w:rPr>
          <w:b/>
          <w:lang w:val="lt-LT"/>
        </w:rPr>
        <w:t>Upių ekologinė ir cheminė būklė</w:t>
      </w: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673A5A">
      <w:pPr>
        <w:rPr>
          <w:lang w:val="lt-LT"/>
        </w:rPr>
      </w:pPr>
      <w:r w:rsidRPr="00B123A3">
        <w:rPr>
          <w:noProof/>
          <w:lang w:val="lt-LT" w:eastAsia="lt-LT"/>
        </w:rPr>
        <w:drawing>
          <wp:inline distT="0" distB="0" distL="0" distR="0" wp14:anchorId="22C3C859" wp14:editId="4BE9CD62">
            <wp:extent cx="4572000" cy="2743200"/>
            <wp:effectExtent l="0" t="0" r="19050" b="19050"/>
            <wp:docPr id="37" name="Diagrama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3A5A" w:rsidRPr="00B123A3" w:rsidRDefault="00673A5A" w:rsidP="00673A5A">
      <w:pPr>
        <w:rPr>
          <w:b/>
          <w:lang w:val="lt-LT"/>
        </w:rPr>
      </w:pPr>
      <w:r w:rsidRPr="00B123A3">
        <w:rPr>
          <w:b/>
          <w:lang w:val="lt-LT"/>
        </w:rPr>
        <w:t xml:space="preserve">1 pav. </w:t>
      </w:r>
      <w:r w:rsidRPr="00B123A3">
        <w:rPr>
          <w:lang w:val="lt-LT"/>
        </w:rPr>
        <w:t>Upių kategorijos vandens telkinių ekologinė būklė</w:t>
      </w:r>
    </w:p>
    <w:p w:rsidR="00673A5A" w:rsidRPr="00B123A3" w:rsidRDefault="00673A5A" w:rsidP="00673A5A">
      <w:pPr>
        <w:rPr>
          <w:i/>
          <w:lang w:val="lt-LT"/>
        </w:rPr>
      </w:pPr>
      <w:r w:rsidRPr="00B123A3">
        <w:rPr>
          <w:i/>
          <w:lang w:val="lt-LT"/>
        </w:rPr>
        <w:t xml:space="preserve">Duomenų šaltinis: </w:t>
      </w:r>
      <w:r w:rsidRPr="00B123A3">
        <w:rPr>
          <w:lang w:val="lt-LT"/>
        </w:rPr>
        <w:t>Aplinkos apsaugos agentūra</w:t>
      </w: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673A5A">
      <w:pPr>
        <w:jc w:val="both"/>
        <w:rPr>
          <w:lang w:val="lt-LT"/>
        </w:rPr>
      </w:pPr>
      <w:r w:rsidRPr="00B123A3">
        <w:rPr>
          <w:lang w:val="lt-LT"/>
        </w:rPr>
        <w:t xml:space="preserve">Lietuvoje išskirti 822 upių kategorijos vandens telkiniai, iš kurių </w:t>
      </w:r>
      <w:r w:rsidR="00917D8E" w:rsidRPr="00B123A3">
        <w:rPr>
          <w:lang w:val="lt-LT"/>
        </w:rPr>
        <w:t>57</w:t>
      </w:r>
      <w:r w:rsidR="00917D8E">
        <w:rPr>
          <w:lang w:val="lt-LT"/>
        </w:rPr>
        <w:t>4</w:t>
      </w:r>
      <w:r w:rsidR="00917D8E" w:rsidRPr="00B123A3">
        <w:rPr>
          <w:lang w:val="lt-LT"/>
        </w:rPr>
        <w:t xml:space="preserve"> </w:t>
      </w:r>
      <w:r w:rsidRPr="00B123A3">
        <w:rPr>
          <w:lang w:val="lt-LT"/>
        </w:rPr>
        <w:t>telkiniai yra natūralios upių atkarpos, 244 telkiniai – labai pakeistų upių atkarpos ir 4 kanalai.</w:t>
      </w:r>
    </w:p>
    <w:p w:rsidR="00673A5A" w:rsidRPr="00B123A3" w:rsidRDefault="00673A5A" w:rsidP="00673A5A">
      <w:pPr>
        <w:jc w:val="both"/>
        <w:rPr>
          <w:lang w:val="lt-LT"/>
        </w:rPr>
      </w:pPr>
      <w:r w:rsidRPr="00B123A3">
        <w:rPr>
          <w:lang w:val="lt-LT"/>
        </w:rPr>
        <w:t xml:space="preserve">Pagal 2010-2013 metais vykdyto valstybinio monitoringo duomenis ir modeliavimo (telkiniams, kuriuose monitoringas nebuvo vykdytas) rezultatus įvertinta upių kategorijos vandens telkinių ekologinė būklė: </w:t>
      </w:r>
      <w:r w:rsidR="00917D8E" w:rsidRPr="00B123A3">
        <w:rPr>
          <w:lang w:val="lt-LT"/>
        </w:rPr>
        <w:t>7</w:t>
      </w:r>
      <w:r w:rsidR="00917D8E">
        <w:rPr>
          <w:lang w:val="lt-LT"/>
        </w:rPr>
        <w:t>5</w:t>
      </w:r>
      <w:r w:rsidR="00917D8E" w:rsidRPr="00B123A3">
        <w:rPr>
          <w:lang w:val="lt-LT"/>
        </w:rPr>
        <w:t xml:space="preserve"> </w:t>
      </w:r>
      <w:r w:rsidRPr="00B123A3">
        <w:rPr>
          <w:lang w:val="lt-LT"/>
        </w:rPr>
        <w:t xml:space="preserve">vandens telkiniuose nustatyta labai gera (9 proc.), </w:t>
      </w:r>
      <w:r w:rsidR="00917D8E" w:rsidRPr="00B123A3">
        <w:rPr>
          <w:lang w:val="lt-LT"/>
        </w:rPr>
        <w:t>32</w:t>
      </w:r>
      <w:r w:rsidR="00917D8E">
        <w:rPr>
          <w:lang w:val="lt-LT"/>
        </w:rPr>
        <w:t>7</w:t>
      </w:r>
      <w:r w:rsidR="00917D8E" w:rsidRPr="00B123A3">
        <w:rPr>
          <w:lang w:val="lt-LT"/>
        </w:rPr>
        <w:t> </w:t>
      </w:r>
      <w:r w:rsidRPr="00B123A3">
        <w:rPr>
          <w:lang w:val="lt-LT"/>
        </w:rPr>
        <w:t>– gera (40 proc.), 291 – vidutinė (35 proc.), 87 – bloga (11 proc.) ir 42 – labai bloga ekologinė būklė (5 proc.).</w:t>
      </w:r>
    </w:p>
    <w:p w:rsidR="00673A5A" w:rsidRPr="00B123A3" w:rsidRDefault="00673A5A" w:rsidP="00673A5A">
      <w:pPr>
        <w:jc w:val="both"/>
        <w:rPr>
          <w:lang w:val="lt-LT"/>
        </w:rPr>
      </w:pPr>
      <w:r w:rsidRPr="00B123A3">
        <w:rPr>
          <w:lang w:val="lt-LT"/>
        </w:rPr>
        <w:t xml:space="preserve">Geriausia upių ekologinė būklė yra mažiausiai žmogaus veiklos paveiktuose rytų-pietryčių ir vakarų Lietuvos rajonuose, t. y. Minijos, Jūros, Šventosios, Žeimenos, Merkio </w:t>
      </w:r>
      <w:proofErr w:type="spellStart"/>
      <w:r w:rsidRPr="00B123A3">
        <w:rPr>
          <w:lang w:val="lt-LT"/>
        </w:rPr>
        <w:t>pabaseiniuose</w:t>
      </w:r>
      <w:proofErr w:type="spellEnd"/>
      <w:r w:rsidRPr="00B123A3">
        <w:rPr>
          <w:lang w:val="lt-LT"/>
        </w:rPr>
        <w:t xml:space="preserve">. Daugiausia vandens kokybės problemų paviršiniuose vandens telkiniuose nustatyta šiaurės, vidurio ir pietvakarių Lietuvos intensyvaus žemės ūkio rajonuose, t. y. Nevėžio, Šešupės, Mūšos, Lielupės mažųjų intakų </w:t>
      </w:r>
      <w:proofErr w:type="spellStart"/>
      <w:r w:rsidRPr="00B123A3">
        <w:rPr>
          <w:lang w:val="lt-LT"/>
        </w:rPr>
        <w:t>pabaseiniuose</w:t>
      </w:r>
      <w:proofErr w:type="spellEnd"/>
      <w:r w:rsidRPr="00B123A3">
        <w:rPr>
          <w:lang w:val="lt-LT"/>
        </w:rPr>
        <w:t xml:space="preserve">, taip pat Lietuvos pajūrio upių </w:t>
      </w:r>
      <w:proofErr w:type="spellStart"/>
      <w:r w:rsidRPr="00B123A3">
        <w:rPr>
          <w:lang w:val="lt-LT"/>
        </w:rPr>
        <w:t>pabaseinyje</w:t>
      </w:r>
      <w:proofErr w:type="spellEnd"/>
      <w:r w:rsidRPr="00B123A3">
        <w:rPr>
          <w:lang w:val="lt-LT"/>
        </w:rPr>
        <w:t>.</w:t>
      </w:r>
    </w:p>
    <w:p w:rsidR="00673A5A" w:rsidRPr="00B123A3" w:rsidRDefault="00673A5A" w:rsidP="00673A5A">
      <w:pPr>
        <w:rPr>
          <w:lang w:val="lt-LT"/>
        </w:rPr>
      </w:pPr>
    </w:p>
    <w:p w:rsidR="00673A5A" w:rsidRPr="00B123A3" w:rsidRDefault="00673A5A" w:rsidP="00673A5A">
      <w:pPr>
        <w:jc w:val="both"/>
        <w:rPr>
          <w:lang w:val="lt-LT"/>
        </w:rPr>
      </w:pPr>
      <w:r w:rsidRPr="00B123A3">
        <w:rPr>
          <w:rFonts w:eastAsia="Calibri"/>
          <w:lang w:val="lt-LT"/>
        </w:rPr>
        <w:t xml:space="preserve">2010-2013 m. pavojingų medžiagų monitoringas buvo vykdomas 19-oje upių 26-iose monitoringo vietose. Buvo tirtos šios medžiagos ir medžiagų grupės: sunkieji metalai, lakieji organiniai junginiai, policikliniai aromatiniai angliavandeniliai, pesticidai, </w:t>
      </w:r>
      <w:proofErr w:type="spellStart"/>
      <w:r w:rsidRPr="00B123A3">
        <w:rPr>
          <w:rFonts w:eastAsia="Calibri"/>
          <w:lang w:val="lt-LT"/>
        </w:rPr>
        <w:t>fenoliai</w:t>
      </w:r>
      <w:proofErr w:type="spellEnd"/>
      <w:r w:rsidRPr="00B123A3">
        <w:rPr>
          <w:rFonts w:eastAsia="Calibri"/>
          <w:lang w:val="lt-LT"/>
        </w:rPr>
        <w:t xml:space="preserve">, </w:t>
      </w:r>
      <w:proofErr w:type="spellStart"/>
      <w:r w:rsidRPr="00B123A3">
        <w:rPr>
          <w:rFonts w:eastAsia="Calibri"/>
          <w:lang w:val="lt-LT"/>
        </w:rPr>
        <w:t>ftalatai</w:t>
      </w:r>
      <w:proofErr w:type="spellEnd"/>
      <w:r w:rsidRPr="00B123A3">
        <w:rPr>
          <w:rFonts w:eastAsia="Calibri"/>
          <w:lang w:val="lt-LT"/>
        </w:rPr>
        <w:t xml:space="preserve"> ir alavo organiniai junginiai. </w:t>
      </w:r>
      <w:r w:rsidRPr="00B123A3">
        <w:rPr>
          <w:lang w:val="lt-LT"/>
        </w:rPr>
        <w:t xml:space="preserve">2010-2013 m. laikotarpiu geros cheminės būklės neatitiko Nemunas aukščiau Druskininkų (dėl 2013 m. nustatytos </w:t>
      </w:r>
      <w:proofErr w:type="spellStart"/>
      <w:r w:rsidRPr="00B123A3">
        <w:rPr>
          <w:lang w:val="lt-LT"/>
        </w:rPr>
        <w:t>heksachlorobenzeno</w:t>
      </w:r>
      <w:proofErr w:type="spellEnd"/>
      <w:r w:rsidRPr="00B123A3">
        <w:rPr>
          <w:lang w:val="lt-LT"/>
        </w:rPr>
        <w:t xml:space="preserve"> koncentracijos), Nemunas ties Pagėgiais (dėl 2011 m. nustatytos </w:t>
      </w:r>
      <w:proofErr w:type="spellStart"/>
      <w:r w:rsidRPr="00B123A3">
        <w:rPr>
          <w:lang w:val="lt-LT"/>
        </w:rPr>
        <w:t>pentachlorfenolio</w:t>
      </w:r>
      <w:proofErr w:type="spellEnd"/>
      <w:r w:rsidRPr="00B123A3">
        <w:rPr>
          <w:lang w:val="lt-LT"/>
        </w:rPr>
        <w:t xml:space="preserve"> koncentracijos), Nemunas aukščiau Rusnės (dėl 2011 m. nustatytos </w:t>
      </w:r>
      <w:proofErr w:type="spellStart"/>
      <w:r w:rsidRPr="00B123A3">
        <w:rPr>
          <w:lang w:val="lt-LT"/>
        </w:rPr>
        <w:t>pentachlorfenolio</w:t>
      </w:r>
      <w:proofErr w:type="spellEnd"/>
      <w:r w:rsidRPr="00B123A3">
        <w:rPr>
          <w:lang w:val="lt-LT"/>
        </w:rPr>
        <w:t xml:space="preserve"> ir di(2-</w:t>
      </w:r>
      <w:proofErr w:type="spellStart"/>
      <w:r w:rsidRPr="00B123A3">
        <w:rPr>
          <w:lang w:val="lt-LT"/>
        </w:rPr>
        <w:t>etilheksil)ftalato</w:t>
      </w:r>
      <w:proofErr w:type="spellEnd"/>
      <w:r w:rsidRPr="00B123A3">
        <w:rPr>
          <w:lang w:val="lt-LT"/>
        </w:rPr>
        <w:t xml:space="preserve"> (DEHP) koncentracijos), Skirvytė ties Rusne (dėl 2011 m. nustatytos di(2-</w:t>
      </w:r>
      <w:proofErr w:type="spellStart"/>
      <w:r w:rsidRPr="00B123A3">
        <w:rPr>
          <w:lang w:val="lt-LT"/>
        </w:rPr>
        <w:t>etilheksil)ftalato</w:t>
      </w:r>
      <w:proofErr w:type="spellEnd"/>
      <w:r w:rsidRPr="00B123A3">
        <w:rPr>
          <w:lang w:val="lt-LT"/>
        </w:rPr>
        <w:t xml:space="preserve"> (DEHP), 2012 m. – gyvsidabrio koncentracijos) ir Neris aukščiau Panerių (dėl 2011 m. nustatytos </w:t>
      </w:r>
      <w:proofErr w:type="spellStart"/>
      <w:r w:rsidRPr="00B123A3">
        <w:rPr>
          <w:lang w:val="lt-LT"/>
        </w:rPr>
        <w:t>tributilalavo</w:t>
      </w:r>
      <w:proofErr w:type="spellEnd"/>
      <w:r w:rsidRPr="00B123A3">
        <w:rPr>
          <w:lang w:val="lt-LT"/>
        </w:rPr>
        <w:t xml:space="preserve"> koncentracijos). Kiti tirti vandens telkiniai </w:t>
      </w:r>
      <w:r w:rsidRPr="00B123A3">
        <w:rPr>
          <w:rFonts w:eastAsia="Calibri"/>
          <w:lang w:val="lt-LT"/>
        </w:rPr>
        <w:t xml:space="preserve">2010-2013 m. </w:t>
      </w:r>
      <w:r w:rsidRPr="00B123A3">
        <w:rPr>
          <w:lang w:val="lt-LT"/>
        </w:rPr>
        <w:t xml:space="preserve">atitiko geros cheminės būklės reikalavimus. </w:t>
      </w:r>
    </w:p>
    <w:p w:rsidR="00673A5A" w:rsidRPr="00B123A3" w:rsidRDefault="00673A5A" w:rsidP="00673A5A">
      <w:pPr>
        <w:rPr>
          <w:lang w:val="lt-LT" w:eastAsia="lt-LT"/>
        </w:rPr>
      </w:pPr>
    </w:p>
    <w:p w:rsidR="00673A5A" w:rsidRPr="00B123A3" w:rsidRDefault="00673A5A" w:rsidP="00673A5A">
      <w:pPr>
        <w:rPr>
          <w:lang w:val="lt-LT" w:eastAsia="lt-LT"/>
        </w:rPr>
      </w:pPr>
      <w:r w:rsidRPr="00B123A3">
        <w:rPr>
          <w:lang w:val="lt-LT" w:eastAsia="lt-LT"/>
        </w:rPr>
        <w:sym w:font="Wingdings" w:char="F04B"/>
      </w:r>
      <w:r w:rsidRPr="00B123A3">
        <w:rPr>
          <w:lang w:val="lt-LT" w:eastAsia="lt-LT"/>
        </w:rPr>
        <w:t xml:space="preserve">  – aplinkosauginiu požiūriu padėtis nei pagerėjo, nei pablogėjo</w:t>
      </w: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p w:rsidR="00673A5A" w:rsidRPr="00B123A3" w:rsidRDefault="00673A5A" w:rsidP="00AF2339">
      <w:pPr>
        <w:jc w:val="center"/>
        <w:rPr>
          <w:b/>
          <w:lang w:val="lt-LT"/>
        </w:rPr>
      </w:pPr>
    </w:p>
    <w:sectPr w:rsidR="00673A5A" w:rsidRPr="00B123A3" w:rsidSect="00E41EB6">
      <w:pgSz w:w="11906" w:h="16838"/>
      <w:pgMar w:top="1276" w:right="567" w:bottom="719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6"/>
    <w:rsid w:val="000155E1"/>
    <w:rsid w:val="000214EA"/>
    <w:rsid w:val="0003578F"/>
    <w:rsid w:val="00045257"/>
    <w:rsid w:val="00053C36"/>
    <w:rsid w:val="00162090"/>
    <w:rsid w:val="0017754B"/>
    <w:rsid w:val="0019073B"/>
    <w:rsid w:val="001C3F1A"/>
    <w:rsid w:val="0023497C"/>
    <w:rsid w:val="00240C88"/>
    <w:rsid w:val="00280DEC"/>
    <w:rsid w:val="002D698F"/>
    <w:rsid w:val="002F12FB"/>
    <w:rsid w:val="00304CDF"/>
    <w:rsid w:val="00325176"/>
    <w:rsid w:val="003779ED"/>
    <w:rsid w:val="003C5704"/>
    <w:rsid w:val="00402AF9"/>
    <w:rsid w:val="00435508"/>
    <w:rsid w:val="00445A9B"/>
    <w:rsid w:val="004844C5"/>
    <w:rsid w:val="00523DAF"/>
    <w:rsid w:val="00542D52"/>
    <w:rsid w:val="00620BFE"/>
    <w:rsid w:val="006224A6"/>
    <w:rsid w:val="00641E10"/>
    <w:rsid w:val="00665EDE"/>
    <w:rsid w:val="00673A5A"/>
    <w:rsid w:val="006A09EB"/>
    <w:rsid w:val="006C2082"/>
    <w:rsid w:val="006E08EE"/>
    <w:rsid w:val="006F2C6A"/>
    <w:rsid w:val="007318DA"/>
    <w:rsid w:val="00776C5C"/>
    <w:rsid w:val="00846138"/>
    <w:rsid w:val="00863B16"/>
    <w:rsid w:val="009049CA"/>
    <w:rsid w:val="0090591A"/>
    <w:rsid w:val="00917D8E"/>
    <w:rsid w:val="0097028E"/>
    <w:rsid w:val="0099236C"/>
    <w:rsid w:val="009F5189"/>
    <w:rsid w:val="00A8567C"/>
    <w:rsid w:val="00A92A41"/>
    <w:rsid w:val="00AB194B"/>
    <w:rsid w:val="00AE5D89"/>
    <w:rsid w:val="00AF2339"/>
    <w:rsid w:val="00B033DA"/>
    <w:rsid w:val="00B123A3"/>
    <w:rsid w:val="00B35399"/>
    <w:rsid w:val="00B9089F"/>
    <w:rsid w:val="00BD20A9"/>
    <w:rsid w:val="00C05BA1"/>
    <w:rsid w:val="00C17894"/>
    <w:rsid w:val="00C22B72"/>
    <w:rsid w:val="00C60CDD"/>
    <w:rsid w:val="00CB40F7"/>
    <w:rsid w:val="00CB5523"/>
    <w:rsid w:val="00D31DE3"/>
    <w:rsid w:val="00D44EEF"/>
    <w:rsid w:val="00D525E2"/>
    <w:rsid w:val="00D80A55"/>
    <w:rsid w:val="00DB33FE"/>
    <w:rsid w:val="00E41EB6"/>
    <w:rsid w:val="00E7597E"/>
    <w:rsid w:val="00E863F1"/>
    <w:rsid w:val="00E9098D"/>
    <w:rsid w:val="00EA36D3"/>
    <w:rsid w:val="00EC3787"/>
    <w:rsid w:val="00F0347D"/>
    <w:rsid w:val="00FE5E5E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DA"/>
    <w:pPr>
      <w:suppressAutoHyphens/>
    </w:pPr>
    <w:rPr>
      <w:rFonts w:eastAsia="Times New Roman" w:cs="Times New Roman"/>
      <w:szCs w:val="24"/>
      <w:lang w:val="en-GB" w:eastAsia="zh-CN"/>
    </w:rPr>
  </w:style>
  <w:style w:type="paragraph" w:styleId="Antrat1">
    <w:name w:val="heading 1"/>
    <w:basedOn w:val="prastasis"/>
    <w:next w:val="prastasis"/>
    <w:link w:val="Antrat1Diagrama"/>
    <w:qFormat/>
    <w:rsid w:val="00B033DA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33DA"/>
    <w:rPr>
      <w:rFonts w:eastAsia="Times New Roman" w:cs="Times New Roman"/>
      <w:b/>
      <w:bCs/>
      <w:szCs w:val="24"/>
      <w:lang w:eastAsia="zh-CN"/>
    </w:rPr>
  </w:style>
  <w:style w:type="character" w:styleId="Hipersaitas">
    <w:name w:val="Hyperlink"/>
    <w:basedOn w:val="Numatytasispastraiposriftas"/>
    <w:rsid w:val="00B033DA"/>
    <w:rPr>
      <w:color w:val="0000FF"/>
      <w:u w:val="single"/>
    </w:rPr>
  </w:style>
  <w:style w:type="character" w:styleId="Grietas">
    <w:name w:val="Strong"/>
    <w:basedOn w:val="Numatytasispastraiposriftas"/>
    <w:qFormat/>
    <w:rsid w:val="00B033DA"/>
    <w:rPr>
      <w:b/>
      <w:bCs/>
    </w:rPr>
  </w:style>
  <w:style w:type="paragraph" w:customStyle="1" w:styleId="Heading">
    <w:name w:val="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B033DA"/>
    <w:pPr>
      <w:spacing w:line="360" w:lineRule="auto"/>
      <w:ind w:firstLine="720"/>
    </w:pPr>
    <w:rPr>
      <w:i/>
      <w:iCs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033DA"/>
    <w:rPr>
      <w:rFonts w:eastAsia="Times New Roman" w:cs="Times New Roman"/>
      <w:i/>
      <w:iCs/>
      <w:szCs w:val="24"/>
      <w:lang w:eastAsia="zh-CN"/>
    </w:rPr>
  </w:style>
  <w:style w:type="paragraph" w:customStyle="1" w:styleId="WW-Heading">
    <w:name w:val="WW-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rastasistinklapis">
    <w:name w:val="Normal (Web)"/>
    <w:basedOn w:val="prastasis"/>
    <w:uiPriority w:val="99"/>
    <w:rsid w:val="00B033DA"/>
    <w:pPr>
      <w:spacing w:before="280" w:after="119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033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033DA"/>
    <w:rPr>
      <w:rFonts w:eastAsia="Times New Roman" w:cs="Times New Roman"/>
      <w:szCs w:val="24"/>
      <w:lang w:val="en-GB" w:eastAsia="zh-CN"/>
    </w:rPr>
  </w:style>
  <w:style w:type="paragraph" w:customStyle="1" w:styleId="Default">
    <w:name w:val="Default"/>
    <w:rsid w:val="000214EA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Paprastasistekstas">
    <w:name w:val="Plain Text"/>
    <w:basedOn w:val="prastasis"/>
    <w:link w:val="PaprastasistekstasDiagrama"/>
    <w:semiHidden/>
    <w:unhideWhenUsed/>
    <w:rsid w:val="00B35399"/>
    <w:pPr>
      <w:suppressAutoHyphens w:val="0"/>
    </w:pPr>
    <w:rPr>
      <w:rFonts w:ascii="Consolas" w:hAnsi="Consolas"/>
      <w:sz w:val="21"/>
      <w:szCs w:val="20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B35399"/>
    <w:rPr>
      <w:rFonts w:ascii="Consolas" w:eastAsia="Times New Roman" w:hAnsi="Consolas" w:cs="Times New Roman"/>
      <w:sz w:val="21"/>
      <w:szCs w:val="20"/>
    </w:rPr>
  </w:style>
  <w:style w:type="paragraph" w:styleId="Betarp">
    <w:name w:val="No Spacing"/>
    <w:qFormat/>
    <w:rsid w:val="00846138"/>
    <w:pPr>
      <w:suppressAutoHyphens/>
      <w:spacing w:line="100" w:lineRule="atLeast"/>
    </w:pPr>
    <w:rPr>
      <w:rFonts w:eastAsia="Lucida Sans Unicode" w:cs="Mangal"/>
      <w:kern w:val="2"/>
      <w:szCs w:val="24"/>
      <w:lang w:eastAsia="hi-IN" w:bidi="hi-IN"/>
    </w:rPr>
  </w:style>
  <w:style w:type="paragraph" w:customStyle="1" w:styleId="Mazas10">
    <w:name w:val="Mazas 10"/>
    <w:basedOn w:val="prastasis"/>
    <w:qFormat/>
    <w:rsid w:val="00846138"/>
    <w:pPr>
      <w:widowControl w:val="0"/>
      <w:spacing w:after="200" w:line="100" w:lineRule="atLeast"/>
      <w:jc w:val="both"/>
    </w:pPr>
    <w:rPr>
      <w:b/>
      <w:bCs/>
      <w:iCs/>
      <w:kern w:val="2"/>
      <w:sz w:val="20"/>
      <w:lang w:val="lt-LT" w:eastAsia="hi-IN" w:bidi="hi-IN"/>
    </w:rPr>
  </w:style>
  <w:style w:type="paragraph" w:customStyle="1" w:styleId="BodyText1">
    <w:name w:val="Body Text1"/>
    <w:basedOn w:val="prastasis"/>
    <w:rsid w:val="002F12FB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0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0347D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673A5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D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D8E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33DA"/>
    <w:pPr>
      <w:suppressAutoHyphens/>
    </w:pPr>
    <w:rPr>
      <w:rFonts w:eastAsia="Times New Roman" w:cs="Times New Roman"/>
      <w:szCs w:val="24"/>
      <w:lang w:val="en-GB" w:eastAsia="zh-CN"/>
    </w:rPr>
  </w:style>
  <w:style w:type="paragraph" w:styleId="Antrat1">
    <w:name w:val="heading 1"/>
    <w:basedOn w:val="prastasis"/>
    <w:next w:val="prastasis"/>
    <w:link w:val="Antrat1Diagrama"/>
    <w:qFormat/>
    <w:rsid w:val="00B033DA"/>
    <w:pPr>
      <w:keepNext/>
      <w:numPr>
        <w:numId w:val="1"/>
      </w:numPr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33DA"/>
    <w:rPr>
      <w:rFonts w:eastAsia="Times New Roman" w:cs="Times New Roman"/>
      <w:b/>
      <w:bCs/>
      <w:szCs w:val="24"/>
      <w:lang w:eastAsia="zh-CN"/>
    </w:rPr>
  </w:style>
  <w:style w:type="character" w:styleId="Hipersaitas">
    <w:name w:val="Hyperlink"/>
    <w:basedOn w:val="Numatytasispastraiposriftas"/>
    <w:rsid w:val="00B033DA"/>
    <w:rPr>
      <w:color w:val="0000FF"/>
      <w:u w:val="single"/>
    </w:rPr>
  </w:style>
  <w:style w:type="character" w:styleId="Grietas">
    <w:name w:val="Strong"/>
    <w:basedOn w:val="Numatytasispastraiposriftas"/>
    <w:qFormat/>
    <w:rsid w:val="00B033DA"/>
    <w:rPr>
      <w:b/>
      <w:bCs/>
    </w:rPr>
  </w:style>
  <w:style w:type="paragraph" w:customStyle="1" w:styleId="Heading">
    <w:name w:val="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agrindiniotekstotrauka3">
    <w:name w:val="Body Text Indent 3"/>
    <w:basedOn w:val="prastasis"/>
    <w:link w:val="Pagrindiniotekstotrauka3Diagrama"/>
    <w:rsid w:val="00B033DA"/>
    <w:pPr>
      <w:spacing w:line="360" w:lineRule="auto"/>
      <w:ind w:firstLine="720"/>
    </w:pPr>
    <w:rPr>
      <w:i/>
      <w:iCs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033DA"/>
    <w:rPr>
      <w:rFonts w:eastAsia="Times New Roman" w:cs="Times New Roman"/>
      <w:i/>
      <w:iCs/>
      <w:szCs w:val="24"/>
      <w:lang w:eastAsia="zh-CN"/>
    </w:rPr>
  </w:style>
  <w:style w:type="paragraph" w:customStyle="1" w:styleId="WW-Heading">
    <w:name w:val="WW-Heading"/>
    <w:basedOn w:val="prastasis"/>
    <w:next w:val="Pagrindinistekstas"/>
    <w:rsid w:val="00B033DA"/>
    <w:pPr>
      <w:spacing w:line="360" w:lineRule="auto"/>
      <w:jc w:val="center"/>
    </w:pPr>
    <w:rPr>
      <w:b/>
      <w:sz w:val="28"/>
      <w:lang w:val="lt-LT"/>
    </w:rPr>
  </w:style>
  <w:style w:type="paragraph" w:styleId="prastasistinklapis">
    <w:name w:val="Normal (Web)"/>
    <w:basedOn w:val="prastasis"/>
    <w:uiPriority w:val="99"/>
    <w:rsid w:val="00B033DA"/>
    <w:pPr>
      <w:spacing w:before="280" w:after="119"/>
    </w:pPr>
    <w:rPr>
      <w:lang w:val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033D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033DA"/>
    <w:rPr>
      <w:rFonts w:eastAsia="Times New Roman" w:cs="Times New Roman"/>
      <w:szCs w:val="24"/>
      <w:lang w:val="en-GB" w:eastAsia="zh-CN"/>
    </w:rPr>
  </w:style>
  <w:style w:type="paragraph" w:customStyle="1" w:styleId="Default">
    <w:name w:val="Default"/>
    <w:rsid w:val="000214EA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Paprastasistekstas">
    <w:name w:val="Plain Text"/>
    <w:basedOn w:val="prastasis"/>
    <w:link w:val="PaprastasistekstasDiagrama"/>
    <w:semiHidden/>
    <w:unhideWhenUsed/>
    <w:rsid w:val="00B35399"/>
    <w:pPr>
      <w:suppressAutoHyphens w:val="0"/>
    </w:pPr>
    <w:rPr>
      <w:rFonts w:ascii="Consolas" w:hAnsi="Consolas"/>
      <w:sz w:val="21"/>
      <w:szCs w:val="20"/>
      <w:lang w:val="lt-LT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B35399"/>
    <w:rPr>
      <w:rFonts w:ascii="Consolas" w:eastAsia="Times New Roman" w:hAnsi="Consolas" w:cs="Times New Roman"/>
      <w:sz w:val="21"/>
      <w:szCs w:val="20"/>
    </w:rPr>
  </w:style>
  <w:style w:type="paragraph" w:styleId="Betarp">
    <w:name w:val="No Spacing"/>
    <w:qFormat/>
    <w:rsid w:val="00846138"/>
    <w:pPr>
      <w:suppressAutoHyphens/>
      <w:spacing w:line="100" w:lineRule="atLeast"/>
    </w:pPr>
    <w:rPr>
      <w:rFonts w:eastAsia="Lucida Sans Unicode" w:cs="Mangal"/>
      <w:kern w:val="2"/>
      <w:szCs w:val="24"/>
      <w:lang w:eastAsia="hi-IN" w:bidi="hi-IN"/>
    </w:rPr>
  </w:style>
  <w:style w:type="paragraph" w:customStyle="1" w:styleId="Mazas10">
    <w:name w:val="Mazas 10"/>
    <w:basedOn w:val="prastasis"/>
    <w:qFormat/>
    <w:rsid w:val="00846138"/>
    <w:pPr>
      <w:widowControl w:val="0"/>
      <w:spacing w:after="200" w:line="100" w:lineRule="atLeast"/>
      <w:jc w:val="both"/>
    </w:pPr>
    <w:rPr>
      <w:b/>
      <w:bCs/>
      <w:iCs/>
      <w:kern w:val="2"/>
      <w:sz w:val="20"/>
      <w:lang w:val="lt-LT" w:eastAsia="hi-IN" w:bidi="hi-IN"/>
    </w:rPr>
  </w:style>
  <w:style w:type="paragraph" w:customStyle="1" w:styleId="BodyText1">
    <w:name w:val="Body Text1"/>
    <w:basedOn w:val="prastasis"/>
    <w:rsid w:val="002F12FB"/>
    <w:pPr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0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0347D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673A5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D8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D8E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urgita\Documents\Prane&#353;imai\B&#363;kles%20diagramo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'Antru planu upes'!$A$2</c:f>
              <c:strCache>
                <c:ptCount val="1"/>
                <c:pt idx="0">
                  <c:v>Labai gera ekologinė būklė</c:v>
                </c:pt>
              </c:strCache>
            </c:strRef>
          </c:tx>
          <c:spPr>
            <a:solidFill>
              <a:srgbClr val="0066FF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'Antru planu upes'!$B$2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'Antru planu upes'!$A$3</c:f>
              <c:strCache>
                <c:ptCount val="1"/>
                <c:pt idx="0">
                  <c:v>Gera ekologinė būklė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val>
            <c:numRef>
              <c:f>'Antru planu upes'!$B$3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'Antru planu upes'!$A$4</c:f>
              <c:strCache>
                <c:ptCount val="1"/>
                <c:pt idx="0">
                  <c:v>Vidutinė ekologinė būklė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val>
            <c:numRef>
              <c:f>'Antru planu upes'!$B$4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'Antru planu upes'!$A$5</c:f>
              <c:strCache>
                <c:ptCount val="1"/>
                <c:pt idx="0">
                  <c:v>Bloga ekologinė būklė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</c:dPt>
          <c:val>
            <c:numRef>
              <c:f>'Antru planu upes'!$B$5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'Antru planu upes'!$A$6</c:f>
              <c:strCache>
                <c:ptCount val="1"/>
                <c:pt idx="0">
                  <c:v>Labai bloga ekologinė būklė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'Antru planu upes'!$B$6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183872"/>
        <c:axId val="71785216"/>
      </c:barChart>
      <c:catAx>
        <c:axId val="615183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1785216"/>
        <c:crosses val="autoZero"/>
        <c:auto val="1"/>
        <c:lblAlgn val="ctr"/>
        <c:lblOffset val="100"/>
        <c:noMultiLvlLbl val="0"/>
      </c:catAx>
      <c:valAx>
        <c:axId val="71785216"/>
        <c:scaling>
          <c:orientation val="minMax"/>
          <c:max val="50"/>
          <c:min val="0"/>
        </c:scaling>
        <c:delete val="0"/>
        <c:axPos val="l"/>
        <c:majorGridlines>
          <c:spPr>
            <a:ln>
              <a:solidFill>
                <a:schemeClr val="tx1">
                  <a:alpha val="50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t-LT"/>
                  <a:t>P</a:t>
                </a:r>
                <a:r>
                  <a:rPr lang="en-US"/>
                  <a:t>rocentai</a:t>
                </a:r>
                <a:endParaRPr lang="lt-LT"/>
              </a:p>
            </c:rich>
          </c:tx>
          <c:layout>
            <c:manualLayout>
              <c:xMode val="edge"/>
              <c:yMode val="edge"/>
              <c:x val="2.5000000000000001E-2"/>
              <c:y val="0.401946267133275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5183872"/>
        <c:crosses val="autoZero"/>
        <c:crossBetween val="between"/>
        <c:majorUnit val="10"/>
      </c:valAx>
      <c:spPr>
        <a:ln cap="sq">
          <a:solidFill>
            <a:schemeClr val="tx1"/>
          </a:solidFill>
          <a:miter lim="800000"/>
        </a:ln>
      </c:spPr>
    </c:plotArea>
    <c:legend>
      <c:legendPos val="r"/>
      <c:layout>
        <c:manualLayout>
          <c:xMode val="edge"/>
          <c:yMode val="edge"/>
          <c:x val="0.63888888888888884"/>
          <c:y val="5.3252405949256343E-2"/>
          <c:w val="0.34166666666666667"/>
          <c:h val="0.89349518810148731"/>
        </c:manualLayout>
      </c:layout>
      <c:overlay val="0"/>
      <c:spPr>
        <a:noFill/>
        <a:ln>
          <a:solidFill>
            <a:schemeClr val="tx1"/>
          </a:solidFill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C3EF-40E0-403F-8C80-DF26C90A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Liutkevičius</dc:creator>
  <cp:lastModifiedBy>Jurgita Stankevičienė</cp:lastModifiedBy>
  <cp:revision>4</cp:revision>
  <dcterms:created xsi:type="dcterms:W3CDTF">2016-04-19T12:49:00Z</dcterms:created>
  <dcterms:modified xsi:type="dcterms:W3CDTF">2016-04-19T12:51:00Z</dcterms:modified>
</cp:coreProperties>
</file>